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LEGE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210/2016 din 9 </w:t>
      </w:r>
      <w:proofErr w:type="spellStart"/>
      <w:r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normative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PARLAMENTUL ROMÂNIEI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PUBLICATĂ ÎN: MONITORUL </w:t>
      </w:r>
      <w:proofErr w:type="gramStart"/>
      <w:r>
        <w:rPr>
          <w:rFonts w:ascii="Times New Roman" w:hAnsi="Times New Roman" w:cs="Times New Roman"/>
          <w:sz w:val="28"/>
          <w:szCs w:val="28"/>
        </w:rPr>
        <w:t>OFICIAL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913 din 14 </w:t>
      </w:r>
      <w:proofErr w:type="spellStart"/>
      <w:r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Parlamentul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I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desfiinţează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108/1999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înfiinţarea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290 din 3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113/2011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921 din 23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2011,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>198/2012.</w:t>
      </w:r>
      <w:proofErr w:type="gramEnd"/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II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86/2014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reorganizare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normative,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920 din 17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2014,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174/2015,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abrogă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2.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alineatul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(1),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literele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e)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abrogă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III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219/2015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561 din 28 </w:t>
      </w:r>
      <w:proofErr w:type="spellStart"/>
      <w:r>
        <w:rPr>
          <w:rFonts w:ascii="Times New Roman" w:hAnsi="Times New Roman" w:cs="Times New Roman"/>
          <w:sz w:val="28"/>
          <w:szCs w:val="28"/>
        </w:rPr>
        <w:t>iulie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b)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"b)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Inspecţie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contravenţiile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d)."</w:t>
      </w:r>
      <w:proofErr w:type="gramEnd"/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75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PREŞEDINTELE CAMEREI DEPUTAŢILOR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FLORIN IORDACHE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PREŞEDINTELE SENATULUI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CĂLIN-CONSTANTIN-ANTON POPESCU-TĂRICEANU</w:t>
      </w: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2016.</w:t>
      </w:r>
      <w:proofErr w:type="gramEnd"/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Nr. 210.</w:t>
      </w:r>
      <w:proofErr w:type="gramEnd"/>
    </w:p>
    <w:p w:rsid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BD" w:rsidRPr="00CD06A0" w:rsidRDefault="00CD06A0" w:rsidP="00CD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sectPr w:rsidR="00E745BD" w:rsidRPr="00CD06A0" w:rsidSect="00CD06A0">
      <w:pgSz w:w="12240" w:h="15840"/>
      <w:pgMar w:top="709" w:right="616" w:bottom="142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CD06A0"/>
    <w:rsid w:val="00CD06A0"/>
    <w:rsid w:val="00E7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Banu</dc:creator>
  <cp:keywords/>
  <dc:description/>
  <cp:lastModifiedBy>Andrei Banu</cp:lastModifiedBy>
  <cp:revision>2</cp:revision>
  <dcterms:created xsi:type="dcterms:W3CDTF">2016-11-15T08:43:00Z</dcterms:created>
  <dcterms:modified xsi:type="dcterms:W3CDTF">2016-11-15T08:43:00Z</dcterms:modified>
</cp:coreProperties>
</file>