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41" w:rsidRPr="00FD0AAB" w:rsidRDefault="00210741" w:rsidP="00FD0AAB">
      <w:pPr>
        <w:pStyle w:val="NormalWeb"/>
        <w:shd w:val="clear" w:color="auto" w:fill="FFFFFF"/>
        <w:spacing w:before="0" w:beforeAutospacing="0" w:after="0" w:afterAutospacing="0" w:line="276" w:lineRule="auto"/>
        <w:jc w:val="both"/>
        <w:rPr>
          <w:rStyle w:val="Strong"/>
          <w:rFonts w:ascii="Trebuchet MS" w:hAnsi="Trebuchet MS" w:cs="Helvetica"/>
          <w:b w:val="0"/>
          <w:lang w:val="ro-RO"/>
        </w:rPr>
      </w:pPr>
    </w:p>
    <w:p w:rsidR="00210741" w:rsidRDefault="00210741" w:rsidP="00FD0AAB">
      <w:pPr>
        <w:pStyle w:val="NormalWeb"/>
        <w:shd w:val="clear" w:color="auto" w:fill="FFFFFF"/>
        <w:spacing w:before="0" w:beforeAutospacing="0" w:after="0" w:afterAutospacing="0" w:line="276" w:lineRule="auto"/>
        <w:jc w:val="both"/>
        <w:rPr>
          <w:rStyle w:val="Strong"/>
          <w:rFonts w:ascii="Trebuchet MS" w:hAnsi="Trebuchet MS" w:cs="Helvetica"/>
          <w:b w:val="0"/>
          <w:lang w:val="ro-RO"/>
        </w:rPr>
      </w:pPr>
    </w:p>
    <w:p w:rsidR="0022400E" w:rsidRPr="00FD0AAB" w:rsidRDefault="0022400E" w:rsidP="00FD0AAB">
      <w:pPr>
        <w:pStyle w:val="NormalWeb"/>
        <w:shd w:val="clear" w:color="auto" w:fill="FFFFFF"/>
        <w:spacing w:before="0" w:beforeAutospacing="0" w:after="0" w:afterAutospacing="0" w:line="276" w:lineRule="auto"/>
        <w:jc w:val="both"/>
        <w:rPr>
          <w:rStyle w:val="Strong"/>
          <w:rFonts w:ascii="Trebuchet MS" w:hAnsi="Trebuchet MS" w:cs="Helvetica"/>
          <w:b w:val="0"/>
          <w:lang w:val="ro-RO"/>
        </w:rPr>
      </w:pPr>
    </w:p>
    <w:p w:rsidR="00210741" w:rsidRDefault="00FD0AAB" w:rsidP="00FD0AAB">
      <w:pPr>
        <w:pStyle w:val="NormalWeb"/>
        <w:shd w:val="clear" w:color="auto" w:fill="FFFFFF"/>
        <w:spacing w:before="0" w:beforeAutospacing="0" w:after="0" w:afterAutospacing="0" w:line="276" w:lineRule="auto"/>
        <w:jc w:val="center"/>
        <w:rPr>
          <w:rStyle w:val="Strong"/>
          <w:rFonts w:ascii="Trebuchet MS" w:hAnsi="Trebuchet MS" w:cs="Helvetica"/>
          <w:lang w:val="ro-RO"/>
        </w:rPr>
      </w:pPr>
      <w:r w:rsidRPr="00FD0AAB">
        <w:rPr>
          <w:rStyle w:val="Strong"/>
          <w:rFonts w:ascii="Trebuchet MS" w:hAnsi="Trebuchet MS" w:cs="Helvetica"/>
          <w:lang w:val="ro-RO"/>
        </w:rPr>
        <w:t>INFORMARE</w:t>
      </w:r>
    </w:p>
    <w:p w:rsidR="0022400E" w:rsidRPr="00FD0AAB" w:rsidRDefault="0022400E" w:rsidP="00FD0AAB">
      <w:pPr>
        <w:pStyle w:val="NormalWeb"/>
        <w:shd w:val="clear" w:color="auto" w:fill="FFFFFF"/>
        <w:spacing w:before="0" w:beforeAutospacing="0" w:after="0" w:afterAutospacing="0" w:line="276" w:lineRule="auto"/>
        <w:jc w:val="center"/>
        <w:rPr>
          <w:rStyle w:val="Strong"/>
          <w:rFonts w:ascii="Trebuchet MS" w:hAnsi="Trebuchet MS" w:cs="Helvetica"/>
          <w:lang w:val="ro-RO"/>
        </w:rPr>
      </w:pPr>
    </w:p>
    <w:p w:rsidR="00FD0AAB" w:rsidRDefault="00FD0AAB" w:rsidP="00FD0AAB">
      <w:pPr>
        <w:autoSpaceDE w:val="0"/>
        <w:autoSpaceDN w:val="0"/>
        <w:adjustRightInd w:val="0"/>
        <w:ind w:left="2138"/>
        <w:jc w:val="both"/>
        <w:rPr>
          <w:rFonts w:ascii="Trebuchet MS" w:eastAsia="Calibri" w:hAnsi="Trebuchet MS"/>
        </w:rPr>
      </w:pPr>
    </w:p>
    <w:p w:rsidR="00FD0AAB" w:rsidRPr="00665E0A" w:rsidRDefault="00FD0AAB" w:rsidP="00482278">
      <w:pPr>
        <w:ind w:left="15" w:hanging="15"/>
        <w:jc w:val="both"/>
        <w:rPr>
          <w:rFonts w:ascii="Trebuchet MS" w:hAnsi="Trebuchet MS"/>
          <w:b/>
        </w:rPr>
      </w:pPr>
      <w:r w:rsidRPr="00665E0A">
        <w:rPr>
          <w:rFonts w:ascii="Trebuchet MS" w:hAnsi="Trebuchet MS" w:cs="Arial"/>
          <w:b/>
        </w:rPr>
        <w:t xml:space="preserve">Vă prezentăm mai jos, întrebări şi răspunsuri privind aplicarea noilor reglementări privind </w:t>
      </w:r>
      <w:r w:rsidRPr="00665E0A">
        <w:rPr>
          <w:rFonts w:ascii="Trebuchet MS" w:hAnsi="Trebuchet MS"/>
          <w:b/>
        </w:rPr>
        <w:t>derularea programului de subvenționare a asociațiilor și fundațiilor, în baza Legi</w:t>
      </w:r>
      <w:r w:rsidR="00482278" w:rsidRPr="00665E0A">
        <w:rPr>
          <w:rFonts w:ascii="Trebuchet MS" w:hAnsi="Trebuchet MS"/>
          <w:b/>
        </w:rPr>
        <w:t>i nr.34/1998, pentru anul 2017 și a HG 725/2016 din 5 octombrie 2016 privind modificarea şi completarea Hotărârii Guvernului nr. 1.153/2001 pentru aprobarea Normelor metodologice de aplicare a prevederilor Legii nr. 34/1998 privind acordarea unor subvenţii asociaţiilor şi fundaţiilor române cu personalitate juridică, care înfiinţează şi administrează unităţi de asistenţă socială</w:t>
      </w:r>
      <w:r w:rsidR="001706C3">
        <w:rPr>
          <w:rFonts w:ascii="Trebuchet MS" w:hAnsi="Trebuchet MS"/>
          <w:b/>
        </w:rPr>
        <w:t>.</w:t>
      </w:r>
    </w:p>
    <w:p w:rsidR="00482278" w:rsidRPr="00482278" w:rsidRDefault="00482278" w:rsidP="00482278">
      <w:pPr>
        <w:ind w:left="15" w:hanging="15"/>
        <w:jc w:val="both"/>
        <w:rPr>
          <w:rFonts w:ascii="Trebuchet MS" w:hAnsi="Trebuchet MS"/>
        </w:rPr>
      </w:pPr>
    </w:p>
    <w:p w:rsidR="00FD0AAB" w:rsidRDefault="00FD0AAB" w:rsidP="00FD0AAB">
      <w:pPr>
        <w:autoSpaceDE w:val="0"/>
        <w:autoSpaceDN w:val="0"/>
        <w:adjustRightInd w:val="0"/>
        <w:jc w:val="both"/>
        <w:rPr>
          <w:rFonts w:ascii="Trebuchet MS" w:eastAsia="Calibri" w:hAnsi="Trebuchet MS"/>
          <w:color w:val="0070C0"/>
        </w:rPr>
      </w:pPr>
      <w:r>
        <w:rPr>
          <w:rFonts w:ascii="Trebuchet MS" w:eastAsia="Calibri" w:hAnsi="Trebuchet MS"/>
          <w:i/>
          <w:color w:val="0070C0"/>
        </w:rPr>
        <w:t xml:space="preserve">1. </w:t>
      </w:r>
      <w:r w:rsidRPr="00FD0AAB">
        <w:rPr>
          <w:rFonts w:ascii="Trebuchet MS" w:eastAsia="Calibri" w:hAnsi="Trebuchet MS"/>
          <w:i/>
          <w:color w:val="0070C0"/>
        </w:rPr>
        <w:t>Întrebare:</w:t>
      </w:r>
      <w:r w:rsidRPr="00FD0AAB">
        <w:rPr>
          <w:rFonts w:ascii="Trebuchet MS" w:hAnsi="Trebuchet MS"/>
        </w:rPr>
        <w:t xml:space="preserve"> </w:t>
      </w:r>
      <w:r w:rsidRPr="00FD0AAB">
        <w:rPr>
          <w:rFonts w:ascii="Trebuchet MS" w:eastAsia="Calibri" w:hAnsi="Trebuchet MS"/>
          <w:color w:val="0070C0"/>
        </w:rPr>
        <w:t>Care sunt prioritățile pentru acordarea de subvenții de la bugetul de stat, pentru anul 2017?</w:t>
      </w:r>
    </w:p>
    <w:p w:rsidR="00FD0AAB" w:rsidRPr="00FD0AAB" w:rsidRDefault="00FD0AAB" w:rsidP="00FD0AAB">
      <w:pPr>
        <w:autoSpaceDE w:val="0"/>
        <w:autoSpaceDN w:val="0"/>
        <w:adjustRightInd w:val="0"/>
        <w:jc w:val="both"/>
        <w:rPr>
          <w:rFonts w:ascii="Trebuchet MS" w:eastAsia="Calibri" w:hAnsi="Trebuchet MS"/>
          <w:color w:val="0070C0"/>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FD0AAB" w:rsidRPr="00FD0AAB" w:rsidRDefault="00FD0AAB"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 xml:space="preserve">Asociaţiile şi fundaţiile pot solicita subvenţii de la bugetul de stat, prin bugetul Ministerului Muncii, Familiei, Protecţiei Sociale şi Persoanelor Vârstnice, pentru unităţi de asistenţă socială care se încadrează în </w:t>
      </w:r>
      <w:r w:rsidRPr="00FD0AAB">
        <w:rPr>
          <w:rFonts w:ascii="Trebuchet MS" w:eastAsia="Calibri" w:hAnsi="Trebuchet MS"/>
          <w:i/>
        </w:rPr>
        <w:t>Nomenclatorul serviciilor sociale</w:t>
      </w:r>
      <w:r w:rsidRPr="00FD0AAB">
        <w:rPr>
          <w:rFonts w:ascii="Trebuchet MS" w:eastAsia="Calibri" w:hAnsi="Trebuchet MS"/>
        </w:rPr>
        <w:t>, aprobat prin Hotărârea Guvernului nr. 867/2015, cu modificările şi completările ulterioare.</w:t>
      </w: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 xml:space="preserve">Nu sunt eligibile pentru a fi subvenţionate de la bugetul de stat unităţile de asistenţă socială încadrate în </w:t>
      </w:r>
      <w:r w:rsidRPr="00FD0AAB">
        <w:rPr>
          <w:rFonts w:ascii="Trebuchet MS" w:eastAsia="Calibri" w:hAnsi="Trebuchet MS"/>
          <w:i/>
        </w:rPr>
        <w:t>Nomenclatorul serviciilor sociale</w:t>
      </w:r>
      <w:r w:rsidRPr="00FD0AAB">
        <w:rPr>
          <w:rFonts w:ascii="Trebuchet MS" w:eastAsia="Calibri" w:hAnsi="Trebuchet MS"/>
        </w:rPr>
        <w:t>, după cum urmează:</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a) </w:t>
      </w:r>
      <w:r w:rsidRPr="00FD0AAB">
        <w:rPr>
          <w:rFonts w:ascii="Trebuchet MS" w:eastAsia="Calibri" w:hAnsi="Trebuchet MS"/>
        </w:rPr>
        <w:t>centre de servicii comunitare şi formare (8790 CR-D - V);</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b) </w:t>
      </w:r>
      <w:r w:rsidRPr="00FD0AAB">
        <w:rPr>
          <w:rFonts w:ascii="Trebuchet MS" w:eastAsia="Calibri" w:hAnsi="Trebuchet MS"/>
        </w:rPr>
        <w:t>servicii pentru copilul aflat în plasament la rude/familii/persoane, precum şi la asistent maternal (8790SF - C);</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c) </w:t>
      </w:r>
      <w:r w:rsidRPr="00FD0AAB">
        <w:rPr>
          <w:rFonts w:ascii="Trebuchet MS" w:eastAsia="Calibri" w:hAnsi="Trebuchet MS"/>
        </w:rPr>
        <w:t>centre pentru gravide în dificultate (8790CR - MC - II);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d) </w:t>
      </w:r>
      <w:r w:rsidRPr="00FD0AAB">
        <w:rPr>
          <w:rFonts w:ascii="Trebuchet MS" w:eastAsia="Calibri" w:hAnsi="Trebuchet MS"/>
        </w:rPr>
        <w:t>îngrijiri personale la domiciliu (acordate de îngrijitori persoane) (8810ID - II);</w:t>
      </w: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e</w:t>
      </w:r>
      <w:r>
        <w:rPr>
          <w:rFonts w:ascii="Trebuchet MS" w:eastAsia="Calibri" w:hAnsi="Trebuchet MS"/>
        </w:rPr>
        <w:t xml:space="preserve">) </w:t>
      </w:r>
      <w:r w:rsidRPr="00FD0AAB">
        <w:rPr>
          <w:rFonts w:ascii="Trebuchet MS" w:eastAsia="Calibri" w:hAnsi="Trebuchet MS"/>
        </w:rPr>
        <w:t>servicii la domiciliu destinate persoanelor adulte cu dizabilităţi prin asistent personal (8810-ID - IV);</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f) </w:t>
      </w:r>
      <w:r w:rsidRPr="00FD0AAB">
        <w:rPr>
          <w:rFonts w:ascii="Trebuchet MS" w:eastAsia="Calibri" w:hAnsi="Trebuchet MS"/>
        </w:rPr>
        <w:t>servicii în comunitate pentru persoanele adulte cu dizabilităţi acordate prin asistent personal profesionist (8899 SC-D - 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g) </w:t>
      </w:r>
      <w:r w:rsidRPr="00FD0AAB">
        <w:rPr>
          <w:rFonts w:ascii="Trebuchet MS" w:eastAsia="Calibri" w:hAnsi="Trebuchet MS"/>
        </w:rPr>
        <w:t>servicii de supraveghere şi îngrijire pe timpul zilei acordate de bone (8891CZ-C - VIII);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h) </w:t>
      </w:r>
      <w:r w:rsidRPr="00FD0AAB">
        <w:rPr>
          <w:rFonts w:ascii="Trebuchet MS" w:eastAsia="Calibri" w:hAnsi="Trebuchet MS"/>
        </w:rPr>
        <w:t>centre de zi pentru monitorizare, asistenţă şi sprijin al femeii gravide predispusă să îşi abandoneze copilul (8899CZ - F - II);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i) </w:t>
      </w:r>
      <w:r w:rsidRPr="00FD0AAB">
        <w:rPr>
          <w:rFonts w:ascii="Trebuchet MS" w:eastAsia="Calibri" w:hAnsi="Trebuchet MS"/>
        </w:rPr>
        <w:t>centre de informare şi sensibilizare a populaţiei (8899CZ - VD - II);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j) </w:t>
      </w:r>
      <w:r w:rsidRPr="00FD0AAB">
        <w:rPr>
          <w:rFonts w:ascii="Trebuchet MS" w:eastAsia="Calibri" w:hAnsi="Trebuchet MS"/>
        </w:rPr>
        <w:t>centre de zi pentru victime ale dezastrelor naturale (8899CZ - PN - I);</w:t>
      </w:r>
    </w:p>
    <w:p w:rsidR="00FD0AAB" w:rsidRPr="00FD0AAB" w:rsidRDefault="00FD0AAB" w:rsidP="00FD0AAB">
      <w:pPr>
        <w:autoSpaceDE w:val="0"/>
        <w:autoSpaceDN w:val="0"/>
        <w:adjustRightInd w:val="0"/>
        <w:jc w:val="both"/>
        <w:rPr>
          <w:rFonts w:ascii="Trebuchet MS" w:eastAsia="Calibri" w:hAnsi="Trebuchet MS"/>
        </w:rPr>
      </w:pPr>
      <w:r>
        <w:rPr>
          <w:rFonts w:ascii="Trebuchet MS" w:eastAsia="Calibri" w:hAnsi="Trebuchet MS"/>
        </w:rPr>
        <w:t xml:space="preserve">k) </w:t>
      </w:r>
      <w:r w:rsidRPr="00FD0AAB">
        <w:rPr>
          <w:rFonts w:ascii="Trebuchet MS" w:eastAsia="Calibri" w:hAnsi="Trebuchet MS"/>
        </w:rPr>
        <w:t>centre de suport pentru situaţii de urgenţă/de criză (8899CZ - PN - II).</w:t>
      </w:r>
    </w:p>
    <w:p w:rsidR="00FD0AAB" w:rsidRDefault="00FD0AAB" w:rsidP="00FD0AAB">
      <w:pPr>
        <w:autoSpaceDE w:val="0"/>
        <w:autoSpaceDN w:val="0"/>
        <w:adjustRightInd w:val="0"/>
        <w:jc w:val="both"/>
        <w:rPr>
          <w:rFonts w:ascii="Trebuchet MS" w:eastAsia="Calibri" w:hAnsi="Trebuchet MS"/>
        </w:rPr>
      </w:pPr>
    </w:p>
    <w:p w:rsidR="00FD0AAB" w:rsidRDefault="00FD0AAB" w:rsidP="00FD0AAB">
      <w:pPr>
        <w:autoSpaceDE w:val="0"/>
        <w:autoSpaceDN w:val="0"/>
        <w:adjustRightInd w:val="0"/>
        <w:jc w:val="both"/>
        <w:rPr>
          <w:rFonts w:ascii="Trebuchet MS" w:eastAsia="Calibri" w:hAnsi="Trebuchet MS"/>
        </w:rPr>
      </w:pPr>
    </w:p>
    <w:p w:rsidR="00FD0AAB" w:rsidRDefault="00FD0AAB" w:rsidP="00FD0AAB">
      <w:pPr>
        <w:autoSpaceDE w:val="0"/>
        <w:autoSpaceDN w:val="0"/>
        <w:adjustRightInd w:val="0"/>
        <w:jc w:val="both"/>
        <w:rPr>
          <w:rFonts w:ascii="Trebuchet MS" w:eastAsia="Calibri" w:hAnsi="Trebuchet MS"/>
        </w:rPr>
      </w:pPr>
    </w:p>
    <w:p w:rsidR="00FD0AAB" w:rsidRPr="00FD0AAB" w:rsidRDefault="00FD0AAB" w:rsidP="00FD0AAB">
      <w:pPr>
        <w:autoSpaceDE w:val="0"/>
        <w:autoSpaceDN w:val="0"/>
        <w:adjustRightInd w:val="0"/>
        <w:jc w:val="both"/>
        <w:rPr>
          <w:rFonts w:ascii="Trebuchet MS" w:eastAsia="Calibri" w:hAnsi="Trebuchet MS"/>
          <w:color w:val="0070C0"/>
        </w:rPr>
      </w:pPr>
      <w:r w:rsidRPr="00FD0AAB">
        <w:rPr>
          <w:rFonts w:ascii="Trebuchet MS" w:eastAsia="Calibri" w:hAnsi="Trebuchet MS"/>
          <w:i/>
          <w:color w:val="0070C0"/>
        </w:rPr>
        <w:lastRenderedPageBreak/>
        <w:t>2. Întrebare:</w:t>
      </w:r>
      <w:r w:rsidRPr="00FD0AAB">
        <w:rPr>
          <w:rFonts w:ascii="Trebuchet MS" w:hAnsi="Trebuchet MS"/>
        </w:rPr>
        <w:t xml:space="preserve"> </w:t>
      </w:r>
      <w:r w:rsidRPr="00FD0AAB">
        <w:rPr>
          <w:rFonts w:ascii="Trebuchet MS" w:hAnsi="Trebuchet MS"/>
          <w:color w:val="0070C0"/>
        </w:rPr>
        <w:t>C</w:t>
      </w:r>
      <w:r w:rsidRPr="00FD0AAB">
        <w:rPr>
          <w:rFonts w:ascii="Trebuchet MS" w:eastAsia="Calibri" w:hAnsi="Trebuchet MS"/>
          <w:color w:val="0070C0"/>
        </w:rPr>
        <w:t>are este cuantumul salariului psihologului care poate fi decontat din sumele primite cu titlu de subvenție?</w:t>
      </w:r>
    </w:p>
    <w:p w:rsidR="00FD0AAB" w:rsidRDefault="00FD0AAB" w:rsidP="00FD0AAB">
      <w:pPr>
        <w:autoSpaceDE w:val="0"/>
        <w:autoSpaceDN w:val="0"/>
        <w:adjustRightInd w:val="0"/>
        <w:jc w:val="both"/>
        <w:rPr>
          <w:rFonts w:ascii="Trebuchet MS" w:eastAsia="Calibri" w:hAnsi="Trebuchet MS"/>
          <w:color w:val="0070C0"/>
        </w:rPr>
      </w:pPr>
      <w:r w:rsidRPr="00FD0AAB">
        <w:rPr>
          <w:rFonts w:ascii="Trebuchet MS" w:eastAsia="Calibri" w:hAnsi="Trebuchet MS"/>
          <w:color w:val="0070C0"/>
        </w:rPr>
        <w:t>Care este nivelul salariului care poate fi decontat din subvenţie pentru o infirmieră angajată la un cămin de persoane vârstnice?</w:t>
      </w:r>
    </w:p>
    <w:p w:rsidR="00FD0AAB" w:rsidRPr="00FD0AAB" w:rsidRDefault="00FD0AAB" w:rsidP="00FD0AAB">
      <w:pPr>
        <w:autoSpaceDE w:val="0"/>
        <w:autoSpaceDN w:val="0"/>
        <w:adjustRightInd w:val="0"/>
        <w:jc w:val="both"/>
        <w:rPr>
          <w:rFonts w:ascii="Trebuchet MS" w:eastAsia="Calibri" w:hAnsi="Trebuchet MS"/>
          <w:color w:val="0070C0"/>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FD0AAB" w:rsidRPr="00FD0AAB" w:rsidRDefault="00FD0AAB"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 xml:space="preserve">Reperul utilizat în estimarea cheltuielilor cu salariile personalului de specialitate de îngrijire şi asistenţă, respectiv personalului de specialitate şi auxiliar, este nivelul salariilor din unitățile de asistență socială publice, cu profil similar, potrivit prevederilor </w:t>
      </w:r>
      <w:r w:rsidRPr="00FD0AAB">
        <w:rPr>
          <w:rFonts w:ascii="Trebuchet MS" w:eastAsia="Calibri" w:hAnsi="Trebuchet MS"/>
          <w:i/>
        </w:rPr>
        <w:t>Legii-cadru privind salarizarea unitară a personalului plătit din fonduri publice nr.284/2010</w:t>
      </w:r>
      <w:r w:rsidRPr="00FD0AAB">
        <w:rPr>
          <w:rFonts w:ascii="Trebuchet MS" w:eastAsia="Calibri" w:hAnsi="Trebuchet MS"/>
        </w:rPr>
        <w:t>, cu modificările și completările ulterioare.</w:t>
      </w:r>
    </w:p>
    <w:p w:rsidR="00FD0AAB" w:rsidRDefault="00FD0AAB" w:rsidP="00FD0AAB">
      <w:pPr>
        <w:autoSpaceDE w:val="0"/>
        <w:autoSpaceDN w:val="0"/>
        <w:adjustRightInd w:val="0"/>
        <w:jc w:val="both"/>
        <w:rPr>
          <w:rFonts w:ascii="Trebuchet MS" w:eastAsia="Calibri" w:hAnsi="Trebuchet MS"/>
          <w:i/>
          <w:color w:val="0070C0"/>
        </w:rPr>
      </w:pPr>
    </w:p>
    <w:p w:rsidR="00FD0AAB" w:rsidRPr="00FD0AAB" w:rsidRDefault="00FD0AAB" w:rsidP="00FD0AAB">
      <w:pPr>
        <w:autoSpaceDE w:val="0"/>
        <w:autoSpaceDN w:val="0"/>
        <w:adjustRightInd w:val="0"/>
        <w:jc w:val="both"/>
        <w:rPr>
          <w:rFonts w:ascii="Trebuchet MS" w:eastAsia="Calibri" w:hAnsi="Trebuchet MS"/>
          <w:color w:val="0070C0"/>
        </w:rPr>
      </w:pPr>
      <w:r>
        <w:rPr>
          <w:rFonts w:ascii="Trebuchet MS" w:eastAsia="Calibri" w:hAnsi="Trebuchet MS"/>
          <w:i/>
          <w:color w:val="0070C0"/>
        </w:rPr>
        <w:t xml:space="preserve">3. </w:t>
      </w:r>
      <w:r w:rsidRPr="00FD0AAB">
        <w:rPr>
          <w:rFonts w:ascii="Trebuchet MS" w:eastAsia="Calibri" w:hAnsi="Trebuchet MS"/>
          <w:i/>
          <w:color w:val="0070C0"/>
        </w:rPr>
        <w:t>Întrebare:</w:t>
      </w:r>
      <w:r w:rsidRPr="00FD0AAB">
        <w:rPr>
          <w:rFonts w:ascii="Trebuchet MS" w:eastAsia="Calibri" w:hAnsi="Trebuchet MS"/>
        </w:rPr>
        <w:t xml:space="preserve"> </w:t>
      </w:r>
      <w:r w:rsidRPr="00FD0AAB">
        <w:rPr>
          <w:rFonts w:ascii="Trebuchet MS" w:eastAsia="Calibri" w:hAnsi="Trebuchet MS"/>
          <w:color w:val="0070C0"/>
        </w:rPr>
        <w:t>În cheltuielile de personal intră și contribuția angajatorului, această sumă este eligibilă conform noilor reglementări?</w:t>
      </w:r>
    </w:p>
    <w:p w:rsidR="00FD0AAB" w:rsidRDefault="00FD0AAB" w:rsidP="00FD0AAB">
      <w:pPr>
        <w:autoSpaceDE w:val="0"/>
        <w:autoSpaceDN w:val="0"/>
        <w:adjustRightInd w:val="0"/>
        <w:jc w:val="both"/>
        <w:rPr>
          <w:rFonts w:ascii="Trebuchet MS" w:eastAsia="Calibri" w:hAnsi="Trebuchet MS"/>
          <w:i/>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FD0AAB" w:rsidRPr="00FD0AAB" w:rsidRDefault="00FD0AAB"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Da. Conform clasificației bugetare prevăzută de lege, cheltuielile cu salariile includ și cheltuielile angajatorului.</w:t>
      </w:r>
    </w:p>
    <w:p w:rsidR="00FD0AAB" w:rsidRPr="00FD0AAB" w:rsidRDefault="00FD0AAB" w:rsidP="00FD0AAB">
      <w:pPr>
        <w:autoSpaceDE w:val="0"/>
        <w:autoSpaceDN w:val="0"/>
        <w:adjustRightInd w:val="0"/>
        <w:jc w:val="both"/>
        <w:rPr>
          <w:rFonts w:ascii="Trebuchet MS" w:eastAsia="Calibri" w:hAnsi="Trebuchet MS"/>
        </w:rPr>
      </w:pPr>
    </w:p>
    <w:p w:rsidR="00FD0AAB" w:rsidRPr="0022400E" w:rsidRDefault="00FD0AAB" w:rsidP="00FD0AAB">
      <w:pPr>
        <w:autoSpaceDE w:val="0"/>
        <w:autoSpaceDN w:val="0"/>
        <w:adjustRightInd w:val="0"/>
        <w:jc w:val="both"/>
        <w:rPr>
          <w:rFonts w:ascii="Trebuchet MS" w:eastAsia="Calibri" w:hAnsi="Trebuchet MS"/>
          <w:color w:val="0070C0"/>
        </w:rPr>
      </w:pPr>
      <w:r w:rsidRPr="0022400E">
        <w:rPr>
          <w:rFonts w:ascii="Trebuchet MS" w:eastAsia="Calibri" w:hAnsi="Trebuchet MS"/>
          <w:i/>
          <w:color w:val="0070C0"/>
        </w:rPr>
        <w:t>Întrebare:</w:t>
      </w:r>
      <w:r w:rsidRPr="0022400E">
        <w:rPr>
          <w:rFonts w:ascii="Trebuchet MS" w:hAnsi="Trebuchet MS"/>
          <w:color w:val="0070C0"/>
        </w:rPr>
        <w:t xml:space="preserve"> </w:t>
      </w:r>
      <w:r w:rsidRPr="0022400E">
        <w:rPr>
          <w:rFonts w:ascii="Trebuchet MS" w:eastAsia="Calibri" w:hAnsi="Trebuchet MS"/>
          <w:color w:val="0070C0"/>
        </w:rPr>
        <w:t>Ce cheltuieli pot fi trecute la Cheltuielile totale ale asociaţiei (fundaţiei) sau care nu pot fi trecute? Este vorba de pct. 3^1 din cerere si evident bugetul total pt. 2017. Unitățile pot avea și alte cheltuieli de asistență socială în afara celor pentru care se acordă subvenția (diverse ajutoare, investiţii, reparații, etc.)</w:t>
      </w:r>
    </w:p>
    <w:p w:rsidR="00FD0AAB" w:rsidRDefault="00FD0AAB" w:rsidP="00FD0AAB">
      <w:pPr>
        <w:autoSpaceDE w:val="0"/>
        <w:autoSpaceDN w:val="0"/>
        <w:adjustRightInd w:val="0"/>
        <w:jc w:val="both"/>
        <w:rPr>
          <w:rFonts w:ascii="Trebuchet MS" w:eastAsia="Calibri" w:hAnsi="Trebuchet MS"/>
          <w:i/>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FD0AAB" w:rsidRPr="00FD0AAB" w:rsidRDefault="00FD0AAB" w:rsidP="00FD0AAB">
      <w:pPr>
        <w:autoSpaceDE w:val="0"/>
        <w:autoSpaceDN w:val="0"/>
        <w:adjustRightInd w:val="0"/>
        <w:jc w:val="both"/>
        <w:rPr>
          <w:rFonts w:ascii="Trebuchet MS" w:eastAsia="Calibri" w:hAnsi="Trebuchet MS"/>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Asociația/fundația completează datele solicitate la pct. II pct.2, 3 și 3^1 din cererea de solicitare a subvenției, conform documentelor financiar-contabile.</w:t>
      </w:r>
    </w:p>
    <w:p w:rsidR="00FD0AAB" w:rsidRP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rPr>
        <w:t xml:space="preserve">La pct.3 nu sunt evidențiate numai cheltuielile pentru care solicită subvenție, ci </w:t>
      </w:r>
      <w:r w:rsidRPr="00FD0AAB">
        <w:rPr>
          <w:rFonts w:ascii="Trebuchet MS" w:eastAsia="Calibri" w:hAnsi="Trebuchet MS"/>
          <w:i/>
        </w:rPr>
        <w:t>”cheltuieli cu serviciile de asistenţă socială din ultimele 12 luni”.</w:t>
      </w:r>
    </w:p>
    <w:p w:rsidR="00FD0AAB" w:rsidRPr="00FD0AAB" w:rsidRDefault="00FD0AAB"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color w:val="0070C0"/>
        </w:rPr>
      </w:pPr>
      <w:r>
        <w:rPr>
          <w:rFonts w:ascii="Trebuchet MS" w:eastAsia="Calibri" w:hAnsi="Trebuchet MS"/>
          <w:i/>
          <w:color w:val="0070C0"/>
        </w:rPr>
        <w:t xml:space="preserve">4. </w:t>
      </w:r>
      <w:r w:rsidRPr="00FD0AAB">
        <w:rPr>
          <w:rFonts w:ascii="Trebuchet MS" w:eastAsia="Calibri" w:hAnsi="Trebuchet MS"/>
          <w:i/>
          <w:color w:val="0070C0"/>
        </w:rPr>
        <w:t>Întrebare:</w:t>
      </w:r>
      <w:r w:rsidRPr="00FD0AAB">
        <w:rPr>
          <w:rFonts w:ascii="Trebuchet MS" w:hAnsi="Trebuchet MS"/>
        </w:rPr>
        <w:t xml:space="preserve"> </w:t>
      </w:r>
      <w:r w:rsidRPr="00FD0AAB">
        <w:rPr>
          <w:rFonts w:ascii="Trebuchet MS" w:eastAsia="Calibri" w:hAnsi="Trebuchet MS"/>
          <w:color w:val="0070C0"/>
        </w:rPr>
        <w:t>Care este dovada calificării pentru o infirmiera ținând cont ca la unele unităţi de asistență socială sunt angajate pe acest post persoane care au absolvit 8 clase? Pot fi decontate salarii pentru aceste persoane?</w:t>
      </w:r>
    </w:p>
    <w:p w:rsidR="00FD0AAB" w:rsidRDefault="00FD0AAB" w:rsidP="00FD0AAB">
      <w:pPr>
        <w:autoSpaceDE w:val="0"/>
        <w:autoSpaceDN w:val="0"/>
        <w:adjustRightInd w:val="0"/>
        <w:jc w:val="both"/>
        <w:rPr>
          <w:rFonts w:ascii="Trebuchet MS" w:eastAsia="Calibri" w:hAnsi="Trebuchet MS"/>
          <w:i/>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FD0AAB" w:rsidRPr="00FD0AAB" w:rsidRDefault="00FD0AAB"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Nu. Este necesar să verificați existența documentelor cu care se face dovada calificării și a contractelor de muncă/prestări de servicii, înscrierile în Revisal, dovada dreptului de exercitare a profesiei, etc.</w:t>
      </w:r>
    </w:p>
    <w:p w:rsidR="00FD0AAB" w:rsidRPr="0022400E" w:rsidRDefault="00FD0AAB" w:rsidP="00FD0AAB">
      <w:pPr>
        <w:autoSpaceDE w:val="0"/>
        <w:autoSpaceDN w:val="0"/>
        <w:adjustRightInd w:val="0"/>
        <w:jc w:val="both"/>
        <w:rPr>
          <w:rFonts w:ascii="Trebuchet MS" w:eastAsia="Calibri" w:hAnsi="Trebuchet MS"/>
          <w:i/>
          <w:color w:val="0070C0"/>
        </w:rPr>
      </w:pPr>
      <w:r w:rsidRPr="0022400E">
        <w:rPr>
          <w:rFonts w:ascii="Trebuchet MS" w:eastAsia="Calibri" w:hAnsi="Trebuchet MS"/>
          <w:i/>
          <w:color w:val="0070C0"/>
        </w:rPr>
        <w:lastRenderedPageBreak/>
        <w:t>5. Întrebare:</w:t>
      </w:r>
      <w:r w:rsidRPr="0022400E">
        <w:rPr>
          <w:rFonts w:ascii="Trebuchet MS" w:hAnsi="Trebuchet MS"/>
          <w:i/>
          <w:color w:val="0070C0"/>
        </w:rPr>
        <w:t xml:space="preserve"> </w:t>
      </w:r>
      <w:r w:rsidRPr="0022400E">
        <w:rPr>
          <w:rFonts w:ascii="Trebuchet MS" w:eastAsia="Calibri" w:hAnsi="Trebuchet MS"/>
          <w:i/>
          <w:color w:val="0070C0"/>
        </w:rPr>
        <w:t>In cazul beneficiarilor de servicii rezidenţiale care sunt încadrați în grad de handicap grav și beneficiază de indemnizație de însoțitor este posibilă acordarea subvenției de la bugetul de stat?</w:t>
      </w:r>
    </w:p>
    <w:p w:rsidR="0022400E" w:rsidRDefault="0022400E" w:rsidP="00FD0AAB">
      <w:pPr>
        <w:autoSpaceDE w:val="0"/>
        <w:autoSpaceDN w:val="0"/>
        <w:adjustRightInd w:val="0"/>
        <w:jc w:val="both"/>
        <w:rPr>
          <w:rFonts w:ascii="Trebuchet MS" w:eastAsia="Calibri" w:hAnsi="Trebuchet MS"/>
          <w:i/>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22400E" w:rsidRPr="00FD0AAB" w:rsidRDefault="0022400E"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Nu. Trebuie să aveți în vedere riscul de dublă finanțare.</w:t>
      </w: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 xml:space="preserve">În conformitate cu prevederile art.43 alin.(4) din </w:t>
      </w:r>
      <w:r w:rsidRPr="00FD0AAB">
        <w:rPr>
          <w:rFonts w:ascii="Trebuchet MS" w:eastAsia="Calibri" w:hAnsi="Trebuchet MS"/>
          <w:i/>
        </w:rPr>
        <w:t>Legea nr.448/2006 privind protecția și promovarea drepturilor persoanelor cu handicap</w:t>
      </w:r>
      <w:r w:rsidRPr="00FD0AAB">
        <w:rPr>
          <w:rFonts w:ascii="Trebuchet MS" w:eastAsia="Calibri" w:hAnsi="Trebuchet MS"/>
        </w:rPr>
        <w:t>, republicată, cu modificările și completările ulterioare, nu pot beneficia de indemnizația lunară de însoțitor:</w:t>
      </w: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a) părinţii sau reprezentanţii legali ai copilului cu handicap grav care se află în internate ori în centre de plasament aferente unităţilor sau instituţiilor de învăţământ special;</w:t>
      </w: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b) adulţii cu handicap grav sau reprezentanţii lor legali pe perioada în care adulţii cu handicap grav se află în centre rezidenţiale publice, cu excepţia centrului de tip respiro, ori în alte tipuri de instituţii publice cu caracter social în care se asigură întreţinere completă din partea autorităţii administraţiei publice.</w:t>
      </w:r>
    </w:p>
    <w:p w:rsidR="00FD0AAB" w:rsidRPr="00FD0AAB" w:rsidRDefault="00FD0AAB" w:rsidP="00FD0AAB">
      <w:pPr>
        <w:autoSpaceDE w:val="0"/>
        <w:autoSpaceDN w:val="0"/>
        <w:adjustRightInd w:val="0"/>
        <w:jc w:val="both"/>
        <w:rPr>
          <w:rFonts w:ascii="Trebuchet MS" w:eastAsia="Calibri" w:hAnsi="Trebuchet MS"/>
          <w:color w:val="0070C0"/>
        </w:rPr>
      </w:pPr>
    </w:p>
    <w:p w:rsidR="00FD0AAB" w:rsidRPr="00FD0AAB" w:rsidRDefault="0022400E" w:rsidP="0022400E">
      <w:pPr>
        <w:autoSpaceDE w:val="0"/>
        <w:autoSpaceDN w:val="0"/>
        <w:adjustRightInd w:val="0"/>
        <w:jc w:val="both"/>
        <w:rPr>
          <w:rFonts w:ascii="Trebuchet MS" w:eastAsia="Calibri" w:hAnsi="Trebuchet MS"/>
          <w:color w:val="0070C0"/>
        </w:rPr>
      </w:pPr>
      <w:r>
        <w:rPr>
          <w:rFonts w:ascii="Trebuchet MS" w:eastAsia="Calibri" w:hAnsi="Trebuchet MS"/>
          <w:i/>
          <w:color w:val="0070C0"/>
        </w:rPr>
        <w:t xml:space="preserve">6. </w:t>
      </w:r>
      <w:r w:rsidR="00FD0AAB" w:rsidRPr="00FD0AAB">
        <w:rPr>
          <w:rFonts w:ascii="Trebuchet MS" w:eastAsia="Calibri" w:hAnsi="Trebuchet MS"/>
          <w:i/>
          <w:color w:val="0070C0"/>
        </w:rPr>
        <w:t>Întrebare:</w:t>
      </w:r>
      <w:r w:rsidR="00FD0AAB" w:rsidRPr="00FD0AAB">
        <w:rPr>
          <w:rFonts w:ascii="Trebuchet MS" w:hAnsi="Trebuchet MS"/>
        </w:rPr>
        <w:t xml:space="preserve"> </w:t>
      </w:r>
      <w:r w:rsidR="00FD0AAB" w:rsidRPr="00FD0AAB">
        <w:rPr>
          <w:rFonts w:ascii="Trebuchet MS" w:eastAsia="Calibri" w:hAnsi="Trebuchet MS"/>
          <w:color w:val="0070C0"/>
        </w:rPr>
        <w:t>In cazul unui director de unitate care îndeplinește și atribuţii de psiholog (având pregătirea necesară în acest sens) poate fi decontat salariul? Dacă da, care este procedura (cota parte în funcţie de orele de muncă alocate fiecărei funcţii prin contract)?</w:t>
      </w:r>
    </w:p>
    <w:p w:rsidR="0022400E" w:rsidRDefault="0022400E" w:rsidP="00FD0AAB">
      <w:pPr>
        <w:autoSpaceDE w:val="0"/>
        <w:autoSpaceDN w:val="0"/>
        <w:adjustRightInd w:val="0"/>
        <w:jc w:val="both"/>
        <w:rPr>
          <w:rFonts w:ascii="Trebuchet MS" w:eastAsia="Calibri" w:hAnsi="Trebuchet MS"/>
          <w:i/>
        </w:rPr>
      </w:pPr>
    </w:p>
    <w:p w:rsidR="00FD0AAB" w:rsidRDefault="00FD0AAB" w:rsidP="00FD0AAB">
      <w:pPr>
        <w:autoSpaceDE w:val="0"/>
        <w:autoSpaceDN w:val="0"/>
        <w:adjustRightInd w:val="0"/>
        <w:jc w:val="both"/>
        <w:rPr>
          <w:rFonts w:ascii="Trebuchet MS" w:eastAsia="Calibri" w:hAnsi="Trebuchet MS"/>
          <w:i/>
        </w:rPr>
      </w:pPr>
      <w:r w:rsidRPr="00FD0AAB">
        <w:rPr>
          <w:rFonts w:ascii="Trebuchet MS" w:eastAsia="Calibri" w:hAnsi="Trebuchet MS"/>
          <w:i/>
        </w:rPr>
        <w:t>Răspuns:</w:t>
      </w:r>
    </w:p>
    <w:p w:rsidR="0022400E" w:rsidRPr="00FD0AAB" w:rsidRDefault="0022400E" w:rsidP="00FD0AAB">
      <w:pPr>
        <w:autoSpaceDE w:val="0"/>
        <w:autoSpaceDN w:val="0"/>
        <w:adjustRightInd w:val="0"/>
        <w:jc w:val="both"/>
        <w:rPr>
          <w:rFonts w:ascii="Trebuchet MS" w:eastAsia="Calibri" w:hAnsi="Trebuchet MS"/>
          <w:i/>
        </w:rPr>
      </w:pPr>
    </w:p>
    <w:p w:rsidR="00FD0AAB" w:rsidRPr="00FD0AAB" w:rsidRDefault="00FD0AAB" w:rsidP="00FD0AAB">
      <w:pPr>
        <w:autoSpaceDE w:val="0"/>
        <w:autoSpaceDN w:val="0"/>
        <w:adjustRightInd w:val="0"/>
        <w:jc w:val="both"/>
        <w:rPr>
          <w:rFonts w:ascii="Trebuchet MS" w:eastAsia="Calibri" w:hAnsi="Trebuchet MS"/>
        </w:rPr>
      </w:pPr>
      <w:r w:rsidRPr="00FD0AAB">
        <w:rPr>
          <w:rFonts w:ascii="Trebuchet MS" w:eastAsia="Calibri" w:hAnsi="Trebuchet MS"/>
        </w:rPr>
        <w:t xml:space="preserve">Potrivit art.2 alin.(3) din normele metodologice, subvențiile se utilizează exclusiv pentru finanţarea cheltuielilor prevăzute la alin. (1) din același articol. Avem în vedere faptul că, potrivit prevederilor </w:t>
      </w:r>
      <w:r w:rsidRPr="00FD0AAB">
        <w:rPr>
          <w:rFonts w:ascii="Trebuchet MS" w:eastAsia="Calibri" w:hAnsi="Trebuchet MS"/>
          <w:i/>
        </w:rPr>
        <w:t>Regulamentul-cadru de organizare și funcționare a serviciului social</w:t>
      </w:r>
      <w:r w:rsidRPr="00FD0AAB">
        <w:rPr>
          <w:rFonts w:ascii="Trebuchet MS" w:eastAsia="Calibri" w:hAnsi="Trebuchet MS"/>
        </w:rPr>
        <w:t xml:space="preserve">, prevăzut în anexele la </w:t>
      </w:r>
      <w:r w:rsidRPr="00FD0AAB">
        <w:rPr>
          <w:rFonts w:ascii="Trebuchet MS" w:eastAsia="Calibri" w:hAnsi="Trebuchet MS"/>
          <w:i/>
        </w:rPr>
        <w:t>Nomenclatorului serviciilor sociale</w:t>
      </w:r>
      <w:r w:rsidRPr="00FD0AAB">
        <w:rPr>
          <w:rFonts w:ascii="Trebuchet MS" w:eastAsia="Calibri" w:hAnsi="Trebuchet MS"/>
        </w:rPr>
        <w:t xml:space="preserve">, aprobat prin </w:t>
      </w:r>
      <w:r w:rsidRPr="00FD0AAB">
        <w:rPr>
          <w:rFonts w:ascii="Trebuchet MS" w:eastAsia="Calibri" w:hAnsi="Trebuchet MS"/>
          <w:i/>
        </w:rPr>
        <w:t>H.G. nr.867/2015</w:t>
      </w:r>
      <w:r w:rsidRPr="00FD0AAB">
        <w:rPr>
          <w:rFonts w:ascii="Trebuchet MS" w:eastAsia="Calibri" w:hAnsi="Trebuchet MS"/>
        </w:rPr>
        <w:t>, cu modificările și completările ulterioare, face distincție între personalul de conducere și personalului de specialitate de îngrijire şi asistenţă, personal de specialitate şi auxiliar.</w:t>
      </w:r>
    </w:p>
    <w:p w:rsidR="00FD0AAB" w:rsidRPr="00FD0AAB" w:rsidRDefault="00FD0AAB" w:rsidP="00FD0AAB">
      <w:pPr>
        <w:autoSpaceDE w:val="0"/>
        <w:autoSpaceDN w:val="0"/>
        <w:adjustRightInd w:val="0"/>
        <w:jc w:val="both"/>
        <w:rPr>
          <w:rFonts w:ascii="Trebuchet MS" w:hAnsi="Trebuchet MS"/>
        </w:rPr>
      </w:pPr>
      <w:r w:rsidRPr="00FD0AAB">
        <w:rPr>
          <w:rFonts w:ascii="Trebuchet MS" w:hAnsi="Trebuchet MS"/>
        </w:rPr>
        <w:t>Precizăm, de asemenea, faptul că asociaţiile şi fundaţiile care solicită subvenţii pentru unităţi de asistenţă socială prin care acordă servicii sociale pentru copii pentru care s-a luat măsura plasamentului şi pentru care primesc alocație de plasament, nu pot deconta din sumele primite cu titlu de subvenţie, aceleași tipuri de cheltuieli ca cele pentru care este destinată alocația de plasament.</w:t>
      </w:r>
    </w:p>
    <w:p w:rsidR="0071451B" w:rsidRPr="0022400E" w:rsidRDefault="00FD0AAB" w:rsidP="0022400E">
      <w:pPr>
        <w:autoSpaceDE w:val="0"/>
        <w:autoSpaceDN w:val="0"/>
        <w:adjustRightInd w:val="0"/>
        <w:jc w:val="both"/>
        <w:rPr>
          <w:rStyle w:val="Emphasis"/>
          <w:rFonts w:ascii="Trebuchet MS" w:hAnsi="Trebuchet MS"/>
          <w:i w:val="0"/>
          <w:iCs w:val="0"/>
        </w:rPr>
      </w:pPr>
      <w:r w:rsidRPr="00FD0AAB">
        <w:rPr>
          <w:rFonts w:ascii="Trebuchet MS" w:hAnsi="Trebuchet MS"/>
        </w:rPr>
        <w:t xml:space="preserve">Prin </w:t>
      </w:r>
      <w:r w:rsidRPr="00FD0AAB">
        <w:rPr>
          <w:rFonts w:ascii="Trebuchet MS" w:hAnsi="Trebuchet MS"/>
          <w:i/>
        </w:rPr>
        <w:t>Ordonanţa de urgență a Guvernului nr.65/2014, pentru modificarea şi completarea unor acte normative</w:t>
      </w:r>
      <w:r w:rsidRPr="00FD0AAB">
        <w:rPr>
          <w:rFonts w:ascii="Trebuchet MS" w:hAnsi="Trebuchet MS"/>
        </w:rPr>
        <w:t xml:space="preserve">, aprobată cu modificări și completări prin </w:t>
      </w:r>
      <w:r w:rsidRPr="00FD0AAB">
        <w:rPr>
          <w:rFonts w:ascii="Trebuchet MS" w:hAnsi="Trebuchet MS"/>
          <w:i/>
          <w:iCs/>
        </w:rPr>
        <w:t>Legea nr.125/2015</w:t>
      </w:r>
      <w:r w:rsidRPr="00FD0AAB">
        <w:rPr>
          <w:rFonts w:ascii="Trebuchet MS" w:hAnsi="Trebuchet MS"/>
        </w:rPr>
        <w:t xml:space="preserve">, cuantumul alocaţiei lunare de plasament a crescut de la 97 de lei la 600 lei şi s-a reglementat faptul că alocația este destinată asigurării drepturilor prevăzute la art. 129 alin.(1) </w:t>
      </w:r>
      <w:r w:rsidRPr="00FD0AAB">
        <w:rPr>
          <w:rFonts w:ascii="Trebuchet MS" w:hAnsi="Trebuchet MS"/>
          <w:i/>
        </w:rPr>
        <w:t>din Legea nr.272/2004 privind protecţia şi promovarea drepturilor copilului</w:t>
      </w:r>
      <w:r w:rsidRPr="00FD0AAB">
        <w:rPr>
          <w:rFonts w:ascii="Trebuchet MS" w:hAnsi="Trebuchet MS"/>
        </w:rPr>
        <w:t>, republicată, cu modificările ulterioare, respectiv, hrană, îmbrăcăminte, încălţăminte, materiale igienico-sanitare, rechizite/manuale, jucării, transport, materiale cultural-sportive, precum şi sume de bani pentru nevoi personale.</w:t>
      </w:r>
    </w:p>
    <w:sectPr w:rsidR="0071451B" w:rsidRPr="0022400E" w:rsidSect="00FD0AAB">
      <w:headerReference w:type="default" r:id="rId7"/>
      <w:footerReference w:type="default" r:id="rId8"/>
      <w:pgSz w:w="12240" w:h="15840"/>
      <w:pgMar w:top="284" w:right="758" w:bottom="1440" w:left="1440" w:header="30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1F8" w:rsidRDefault="00B341F8" w:rsidP="00210741">
      <w:r>
        <w:separator/>
      </w:r>
    </w:p>
  </w:endnote>
  <w:endnote w:type="continuationSeparator" w:id="0">
    <w:p w:rsidR="00B341F8" w:rsidRDefault="00B341F8" w:rsidP="0021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41" w:rsidRPr="0022400E" w:rsidRDefault="00210741" w:rsidP="00210741">
    <w:pPr>
      <w:pStyle w:val="Footer"/>
      <w:rPr>
        <w:rFonts w:ascii="Trebuchet MS" w:hAnsi="Trebuchet MS"/>
        <w:sz w:val="16"/>
        <w:szCs w:val="16"/>
      </w:rPr>
    </w:pPr>
    <w:r w:rsidRPr="0022400E">
      <w:rPr>
        <w:rFonts w:ascii="Trebuchet MS" w:hAnsi="Trebuchet MS"/>
        <w:sz w:val="16"/>
        <w:szCs w:val="16"/>
      </w:rPr>
      <w:t xml:space="preserve">Adresa: Bucureşti, Bd. Gen.Gheorghe Magheru, nr. 7, Sector 1, </w:t>
    </w:r>
  </w:p>
  <w:p w:rsidR="00210741" w:rsidRPr="0022400E" w:rsidRDefault="0022400E" w:rsidP="00210741">
    <w:pPr>
      <w:pStyle w:val="Footer"/>
      <w:rPr>
        <w:rFonts w:ascii="Trebuchet MS" w:hAnsi="Trebuchet MS"/>
        <w:bCs/>
        <w:sz w:val="16"/>
        <w:szCs w:val="16"/>
      </w:rPr>
    </w:pPr>
    <w:r w:rsidRPr="0022400E">
      <w:rPr>
        <w:rStyle w:val="Strong"/>
        <w:rFonts w:ascii="Trebuchet MS" w:hAnsi="Trebuchet MS"/>
        <w:sz w:val="16"/>
        <w:szCs w:val="16"/>
      </w:rPr>
      <w:t>Tel: 021 3136047; Fax: 021 313</w:t>
    </w:r>
    <w:r w:rsidR="00210741" w:rsidRPr="0022400E">
      <w:rPr>
        <w:rStyle w:val="Strong"/>
        <w:rFonts w:ascii="Trebuchet MS" w:hAnsi="Trebuchet MS"/>
        <w:sz w:val="16"/>
        <w:szCs w:val="16"/>
      </w:rPr>
      <w:t>6098</w:t>
    </w:r>
  </w:p>
  <w:p w:rsidR="00210741" w:rsidRPr="0022400E" w:rsidRDefault="00210741" w:rsidP="00210741">
    <w:pPr>
      <w:pStyle w:val="Footer"/>
      <w:rPr>
        <w:rStyle w:val="Strong"/>
        <w:rFonts w:ascii="Trebuchet MS" w:hAnsi="Trebuchet MS"/>
        <w:b w:val="0"/>
        <w:sz w:val="16"/>
        <w:szCs w:val="16"/>
      </w:rPr>
    </w:pPr>
    <w:r w:rsidRPr="0022400E">
      <w:rPr>
        <w:rStyle w:val="Strong"/>
        <w:rFonts w:ascii="Trebuchet MS" w:hAnsi="Trebuchet MS"/>
        <w:sz w:val="16"/>
        <w:szCs w:val="16"/>
      </w:rPr>
      <w:t xml:space="preserve">e-mail: </w:t>
    </w:r>
    <w:hyperlink r:id="rId1" w:history="1">
      <w:r w:rsidR="003437EC" w:rsidRPr="0022400E">
        <w:rPr>
          <w:rStyle w:val="Hyperlink"/>
          <w:rFonts w:ascii="Trebuchet MS" w:eastAsiaTheme="majorEastAsia" w:hAnsi="Trebuchet MS"/>
          <w:color w:val="auto"/>
          <w:sz w:val="16"/>
          <w:szCs w:val="16"/>
          <w:u w:val="none"/>
        </w:rPr>
        <w:t>secretariat@mmanpis.ro</w:t>
      </w:r>
    </w:hyperlink>
  </w:p>
  <w:p w:rsidR="00210741" w:rsidRPr="0022400E" w:rsidRDefault="00210741" w:rsidP="00210741">
    <w:pPr>
      <w:pStyle w:val="Footer"/>
      <w:rPr>
        <w:rFonts w:ascii="Trebuchet MS" w:hAnsi="Trebuchet MS"/>
        <w:sz w:val="16"/>
        <w:szCs w:val="16"/>
      </w:rPr>
    </w:pPr>
    <w:r w:rsidRPr="0022400E">
      <w:rPr>
        <w:rFonts w:ascii="Trebuchet MS" w:hAnsi="Trebuchet MS"/>
        <w:sz w:val="16"/>
        <w:szCs w:val="16"/>
      </w:rPr>
      <w:t xml:space="preserve">Web: </w:t>
    </w:r>
    <w:hyperlink r:id="rId2" w:history="1">
      <w:r w:rsidR="003437EC" w:rsidRPr="0022400E">
        <w:rPr>
          <w:rStyle w:val="Hyperlink"/>
          <w:rFonts w:ascii="Trebuchet MS" w:eastAsiaTheme="majorEastAsia" w:hAnsi="Trebuchet MS"/>
          <w:color w:val="auto"/>
          <w:sz w:val="16"/>
          <w:szCs w:val="16"/>
          <w:u w:val="none"/>
        </w:rPr>
        <w:t>www.mmanpis.ro</w:t>
      </w:r>
    </w:hyperlink>
  </w:p>
  <w:p w:rsidR="00210741" w:rsidRPr="003D74A9" w:rsidRDefault="00210741" w:rsidP="00210741">
    <w:pPr>
      <w:rPr>
        <w:color w:val="17365D" w:themeColor="text2" w:themeShade="BF"/>
      </w:rPr>
    </w:pPr>
  </w:p>
  <w:p w:rsidR="00210741" w:rsidRDefault="002107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1F8" w:rsidRDefault="00B341F8" w:rsidP="00210741">
      <w:r>
        <w:separator/>
      </w:r>
    </w:p>
  </w:footnote>
  <w:footnote w:type="continuationSeparator" w:id="0">
    <w:p w:rsidR="00B341F8" w:rsidRDefault="00B341F8" w:rsidP="0021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741" w:rsidRDefault="00210741">
    <w:pPr>
      <w:pStyle w:val="Header"/>
    </w:pPr>
    <w:r>
      <w:rPr>
        <w:noProof/>
        <w:lang w:val="en-GB" w:eastAsia="en-GB"/>
      </w:rPr>
      <w:drawing>
        <wp:inline distT="0" distB="0" distL="0" distR="0">
          <wp:extent cx="3343275" cy="1057275"/>
          <wp:effectExtent l="19050" t="0" r="9525" b="0"/>
          <wp:docPr id="1" name="Picture 1"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pic:cNvPicPr>
                    <a:picLocks noChangeAspect="1" noChangeArrowheads="1"/>
                  </pic:cNvPicPr>
                </pic:nvPicPr>
                <pic:blipFill>
                  <a:blip r:embed="rId1"/>
                  <a:srcRect/>
                  <a:stretch>
                    <a:fillRect/>
                  </a:stretch>
                </pic:blipFill>
                <pic:spPr bwMode="auto">
                  <a:xfrm>
                    <a:off x="0" y="0"/>
                    <a:ext cx="3343275" cy="10572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876F634"/>
    <w:lvl w:ilvl="0">
      <w:start w:val="1"/>
      <w:numFmt w:val="decimal"/>
      <w:pStyle w:val="ListNumber"/>
      <w:lvlText w:val="%1."/>
      <w:lvlJc w:val="left"/>
      <w:pPr>
        <w:tabs>
          <w:tab w:val="num" w:pos="360"/>
        </w:tabs>
        <w:ind w:left="360" w:hanging="360"/>
      </w:pPr>
    </w:lvl>
  </w:abstractNum>
  <w:abstractNum w:abstractNumId="1">
    <w:nsid w:val="0E075024"/>
    <w:multiLevelType w:val="hybridMultilevel"/>
    <w:tmpl w:val="199852FC"/>
    <w:lvl w:ilvl="0" w:tplc="1006381C">
      <w:start w:val="1"/>
      <w:numFmt w:val="decimal"/>
      <w:lvlText w:val="%1."/>
      <w:lvlJc w:val="left"/>
      <w:pPr>
        <w:ind w:left="2498" w:hanging="360"/>
      </w:pPr>
      <w:rPr>
        <w:rFonts w:hint="default"/>
      </w:rPr>
    </w:lvl>
    <w:lvl w:ilvl="1" w:tplc="04180019" w:tentative="1">
      <w:start w:val="1"/>
      <w:numFmt w:val="lowerLetter"/>
      <w:lvlText w:val="%2."/>
      <w:lvlJc w:val="left"/>
      <w:pPr>
        <w:ind w:left="3218" w:hanging="360"/>
      </w:pPr>
    </w:lvl>
    <w:lvl w:ilvl="2" w:tplc="0418001B" w:tentative="1">
      <w:start w:val="1"/>
      <w:numFmt w:val="lowerRoman"/>
      <w:lvlText w:val="%3."/>
      <w:lvlJc w:val="right"/>
      <w:pPr>
        <w:ind w:left="3938" w:hanging="180"/>
      </w:pPr>
    </w:lvl>
    <w:lvl w:ilvl="3" w:tplc="0418000F" w:tentative="1">
      <w:start w:val="1"/>
      <w:numFmt w:val="decimal"/>
      <w:lvlText w:val="%4."/>
      <w:lvlJc w:val="left"/>
      <w:pPr>
        <w:ind w:left="4658" w:hanging="360"/>
      </w:pPr>
    </w:lvl>
    <w:lvl w:ilvl="4" w:tplc="04180019" w:tentative="1">
      <w:start w:val="1"/>
      <w:numFmt w:val="lowerLetter"/>
      <w:lvlText w:val="%5."/>
      <w:lvlJc w:val="left"/>
      <w:pPr>
        <w:ind w:left="5378" w:hanging="360"/>
      </w:pPr>
    </w:lvl>
    <w:lvl w:ilvl="5" w:tplc="0418001B" w:tentative="1">
      <w:start w:val="1"/>
      <w:numFmt w:val="lowerRoman"/>
      <w:lvlText w:val="%6."/>
      <w:lvlJc w:val="right"/>
      <w:pPr>
        <w:ind w:left="6098" w:hanging="180"/>
      </w:pPr>
    </w:lvl>
    <w:lvl w:ilvl="6" w:tplc="0418000F" w:tentative="1">
      <w:start w:val="1"/>
      <w:numFmt w:val="decimal"/>
      <w:lvlText w:val="%7."/>
      <w:lvlJc w:val="left"/>
      <w:pPr>
        <w:ind w:left="6818" w:hanging="360"/>
      </w:pPr>
    </w:lvl>
    <w:lvl w:ilvl="7" w:tplc="04180019" w:tentative="1">
      <w:start w:val="1"/>
      <w:numFmt w:val="lowerLetter"/>
      <w:lvlText w:val="%8."/>
      <w:lvlJc w:val="left"/>
      <w:pPr>
        <w:ind w:left="7538" w:hanging="360"/>
      </w:pPr>
    </w:lvl>
    <w:lvl w:ilvl="8" w:tplc="0418001B" w:tentative="1">
      <w:start w:val="1"/>
      <w:numFmt w:val="lowerRoman"/>
      <w:lvlText w:val="%9."/>
      <w:lvlJc w:val="right"/>
      <w:pPr>
        <w:ind w:left="8258" w:hanging="180"/>
      </w:pPr>
    </w:lvl>
  </w:abstractNum>
  <w:abstractNum w:abstractNumId="2">
    <w:nsid w:val="426F6107"/>
    <w:multiLevelType w:val="hybridMultilevel"/>
    <w:tmpl w:val="A8C2C374"/>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footnotePr>
    <w:footnote w:id="-1"/>
    <w:footnote w:id="0"/>
  </w:footnotePr>
  <w:endnotePr>
    <w:endnote w:id="-1"/>
    <w:endnote w:id="0"/>
  </w:endnotePr>
  <w:compat/>
  <w:rsids>
    <w:rsidRoot w:val="0016025E"/>
    <w:rsid w:val="00030F76"/>
    <w:rsid w:val="00032754"/>
    <w:rsid w:val="00057242"/>
    <w:rsid w:val="001060AF"/>
    <w:rsid w:val="001105E9"/>
    <w:rsid w:val="001571A2"/>
    <w:rsid w:val="0016025E"/>
    <w:rsid w:val="00166C23"/>
    <w:rsid w:val="001706C3"/>
    <w:rsid w:val="001D331D"/>
    <w:rsid w:val="001E0BF2"/>
    <w:rsid w:val="001F74FC"/>
    <w:rsid w:val="00210741"/>
    <w:rsid w:val="00220C95"/>
    <w:rsid w:val="0022400E"/>
    <w:rsid w:val="00244CDF"/>
    <w:rsid w:val="003437EC"/>
    <w:rsid w:val="00364730"/>
    <w:rsid w:val="00416227"/>
    <w:rsid w:val="00434AE3"/>
    <w:rsid w:val="004372FB"/>
    <w:rsid w:val="0046235B"/>
    <w:rsid w:val="00466224"/>
    <w:rsid w:val="00482278"/>
    <w:rsid w:val="004A1401"/>
    <w:rsid w:val="00523CC4"/>
    <w:rsid w:val="005B0443"/>
    <w:rsid w:val="005D7997"/>
    <w:rsid w:val="00631E80"/>
    <w:rsid w:val="00665E0A"/>
    <w:rsid w:val="00671BA0"/>
    <w:rsid w:val="00684068"/>
    <w:rsid w:val="00696CD6"/>
    <w:rsid w:val="006B7220"/>
    <w:rsid w:val="0071451B"/>
    <w:rsid w:val="00722F7F"/>
    <w:rsid w:val="00792B7B"/>
    <w:rsid w:val="008256EC"/>
    <w:rsid w:val="0089776B"/>
    <w:rsid w:val="008B7C26"/>
    <w:rsid w:val="008D195F"/>
    <w:rsid w:val="008F69DC"/>
    <w:rsid w:val="009171E7"/>
    <w:rsid w:val="0096319D"/>
    <w:rsid w:val="00977E7A"/>
    <w:rsid w:val="009918AC"/>
    <w:rsid w:val="009F46EC"/>
    <w:rsid w:val="00A619A3"/>
    <w:rsid w:val="00B248A2"/>
    <w:rsid w:val="00B341F8"/>
    <w:rsid w:val="00B3618A"/>
    <w:rsid w:val="00B720CE"/>
    <w:rsid w:val="00BE2BC0"/>
    <w:rsid w:val="00CC01A1"/>
    <w:rsid w:val="00CC2716"/>
    <w:rsid w:val="00D95811"/>
    <w:rsid w:val="00E54330"/>
    <w:rsid w:val="00EA5ECD"/>
    <w:rsid w:val="00FA1BFB"/>
    <w:rsid w:val="00FD0A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CD6"/>
    <w:rPr>
      <w:sz w:val="24"/>
      <w:szCs w:val="24"/>
      <w:lang w:val="ro-RO" w:eastAsia="ro-RO"/>
    </w:rPr>
  </w:style>
  <w:style w:type="paragraph" w:styleId="Heading1">
    <w:name w:val="heading 1"/>
    <w:basedOn w:val="ListNumber"/>
    <w:next w:val="Normal"/>
    <w:link w:val="Heading1Char"/>
    <w:autoRedefine/>
    <w:qFormat/>
    <w:rsid w:val="00696CD6"/>
    <w:pPr>
      <w:keepNext/>
      <w:numPr>
        <w:numId w:val="0"/>
      </w:numPr>
      <w:spacing w:after="120" w:line="360" w:lineRule="auto"/>
      <w:outlineLvl w:val="0"/>
    </w:pPr>
    <w:rPr>
      <w:rFonts w:ascii="Trebuchet MS" w:hAnsi="Trebuchet MS" w:cs="Arial"/>
      <w:b/>
      <w:bCs/>
      <w:kern w:val="32"/>
      <w:szCs w:val="32"/>
    </w:rPr>
  </w:style>
  <w:style w:type="paragraph" w:styleId="Heading2">
    <w:name w:val="heading 2"/>
    <w:basedOn w:val="ListContinue"/>
    <w:next w:val="Normal"/>
    <w:link w:val="Heading2Char"/>
    <w:autoRedefine/>
    <w:qFormat/>
    <w:rsid w:val="00696CD6"/>
    <w:pPr>
      <w:keepNext/>
      <w:spacing w:before="120" w:line="276" w:lineRule="auto"/>
      <w:ind w:left="0"/>
      <w:outlineLvl w:val="1"/>
    </w:pPr>
    <w:rPr>
      <w:rFonts w:ascii="Trebuchet MS" w:hAnsi="Trebuchet MS" w:cs="Arial"/>
      <w:bCs/>
      <w:i/>
      <w:iCs/>
      <w:noProof/>
      <w:u w:val="single"/>
      <w:lang w:val="en-US" w:eastAsia="en-US"/>
    </w:rPr>
  </w:style>
  <w:style w:type="paragraph" w:styleId="Heading3">
    <w:name w:val="heading 3"/>
    <w:basedOn w:val="Normal"/>
    <w:next w:val="Normal"/>
    <w:link w:val="Heading3Char"/>
    <w:autoRedefine/>
    <w:qFormat/>
    <w:rsid w:val="00696CD6"/>
    <w:pPr>
      <w:keepNext/>
      <w:spacing w:before="240" w:after="120"/>
      <w:ind w:left="851"/>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6CD6"/>
    <w:rPr>
      <w:rFonts w:ascii="Trebuchet MS" w:hAnsi="Trebuchet MS" w:cs="Arial"/>
      <w:b/>
      <w:bCs/>
      <w:kern w:val="32"/>
      <w:sz w:val="24"/>
      <w:szCs w:val="32"/>
      <w:lang w:val="ro-RO" w:eastAsia="ro-RO"/>
    </w:rPr>
  </w:style>
  <w:style w:type="paragraph" w:styleId="ListNumber">
    <w:name w:val="List Number"/>
    <w:basedOn w:val="Normal"/>
    <w:uiPriority w:val="99"/>
    <w:semiHidden/>
    <w:unhideWhenUsed/>
    <w:rsid w:val="00696CD6"/>
    <w:pPr>
      <w:numPr>
        <w:numId w:val="1"/>
      </w:numPr>
      <w:contextualSpacing/>
    </w:pPr>
  </w:style>
  <w:style w:type="character" w:customStyle="1" w:styleId="Heading2Char">
    <w:name w:val="Heading 2 Char"/>
    <w:basedOn w:val="DefaultParagraphFont"/>
    <w:link w:val="Heading2"/>
    <w:rsid w:val="00696CD6"/>
    <w:rPr>
      <w:rFonts w:ascii="Trebuchet MS" w:hAnsi="Trebuchet MS" w:cs="Arial"/>
      <w:bCs/>
      <w:i/>
      <w:iCs/>
      <w:noProof/>
      <w:sz w:val="24"/>
      <w:szCs w:val="24"/>
      <w:u w:val="single"/>
    </w:rPr>
  </w:style>
  <w:style w:type="paragraph" w:styleId="ListContinue">
    <w:name w:val="List Continue"/>
    <w:basedOn w:val="Normal"/>
    <w:uiPriority w:val="99"/>
    <w:semiHidden/>
    <w:unhideWhenUsed/>
    <w:rsid w:val="00696CD6"/>
    <w:pPr>
      <w:spacing w:after="120"/>
      <w:ind w:left="283"/>
      <w:contextualSpacing/>
    </w:pPr>
  </w:style>
  <w:style w:type="character" w:customStyle="1" w:styleId="Heading3Char">
    <w:name w:val="Heading 3 Char"/>
    <w:basedOn w:val="DefaultParagraphFont"/>
    <w:link w:val="Heading3"/>
    <w:rsid w:val="00696CD6"/>
    <w:rPr>
      <w:rFonts w:ascii="Arial" w:hAnsi="Arial" w:cs="Arial"/>
      <w:b/>
      <w:bCs/>
      <w:sz w:val="24"/>
      <w:szCs w:val="26"/>
      <w:lang w:val="ro-RO" w:eastAsia="ro-RO"/>
    </w:rPr>
  </w:style>
  <w:style w:type="paragraph" w:styleId="Subtitle">
    <w:name w:val="Subtitle"/>
    <w:basedOn w:val="Normal"/>
    <w:next w:val="Normal"/>
    <w:link w:val="SubtitleChar"/>
    <w:qFormat/>
    <w:rsid w:val="00696CD6"/>
    <w:pPr>
      <w:suppressAutoHyphens/>
      <w:spacing w:after="60"/>
      <w:jc w:val="both"/>
      <w:outlineLvl w:val="1"/>
    </w:pPr>
    <w:rPr>
      <w:b/>
      <w:lang w:eastAsia="ar-SA"/>
    </w:rPr>
  </w:style>
  <w:style w:type="character" w:customStyle="1" w:styleId="SubtitleChar">
    <w:name w:val="Subtitle Char"/>
    <w:link w:val="Subtitle"/>
    <w:rsid w:val="00696CD6"/>
    <w:rPr>
      <w:b/>
      <w:sz w:val="24"/>
      <w:szCs w:val="24"/>
      <w:lang w:val="ro-RO" w:eastAsia="ar-SA"/>
    </w:rPr>
  </w:style>
  <w:style w:type="character" w:styleId="Strong">
    <w:name w:val="Strong"/>
    <w:qFormat/>
    <w:rsid w:val="00696CD6"/>
    <w:rPr>
      <w:b/>
      <w:bCs/>
    </w:rPr>
  </w:style>
  <w:style w:type="paragraph" w:styleId="NoSpacing">
    <w:name w:val="No Spacing"/>
    <w:qFormat/>
    <w:rsid w:val="00696CD6"/>
    <w:rPr>
      <w:rFonts w:ascii="Calibri" w:hAnsi="Calibri"/>
      <w:sz w:val="22"/>
      <w:szCs w:val="22"/>
    </w:rPr>
  </w:style>
  <w:style w:type="paragraph" w:styleId="ListParagraph">
    <w:name w:val="List Paragraph"/>
    <w:basedOn w:val="Normal"/>
    <w:link w:val="ListParagraphChar"/>
    <w:qFormat/>
    <w:rsid w:val="00696CD6"/>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locked/>
    <w:rsid w:val="00696CD6"/>
    <w:rPr>
      <w:rFonts w:ascii="Calibri" w:eastAsia="Calibri" w:hAnsi="Calibri"/>
      <w:sz w:val="22"/>
      <w:szCs w:val="22"/>
    </w:rPr>
  </w:style>
  <w:style w:type="paragraph" w:styleId="TOCHeading">
    <w:name w:val="TOC Heading"/>
    <w:basedOn w:val="Heading1"/>
    <w:next w:val="Normal"/>
    <w:uiPriority w:val="39"/>
    <w:unhideWhenUsed/>
    <w:qFormat/>
    <w:rsid w:val="00696CD6"/>
    <w:pPr>
      <w:keepLines/>
      <w:spacing w:before="480" w:after="0" w:line="276" w:lineRule="auto"/>
      <w:outlineLvl w:val="9"/>
    </w:pPr>
    <w:rPr>
      <w:rFonts w:ascii="Cambria" w:eastAsia="MS Gothic" w:hAnsi="Cambria" w:cs="Times New Roman"/>
      <w:color w:val="365F91"/>
      <w:kern w:val="0"/>
      <w:sz w:val="28"/>
      <w:szCs w:val="28"/>
      <w:lang w:val="en-US" w:eastAsia="ja-JP"/>
    </w:rPr>
  </w:style>
  <w:style w:type="paragraph" w:customStyle="1" w:styleId="Listparagraf">
    <w:name w:val="Listă paragraf"/>
    <w:basedOn w:val="Normal"/>
    <w:uiPriority w:val="34"/>
    <w:qFormat/>
    <w:rsid w:val="00696CD6"/>
    <w:pPr>
      <w:ind w:left="708"/>
    </w:pPr>
  </w:style>
  <w:style w:type="character" w:customStyle="1" w:styleId="IntenseEmphasis1">
    <w:name w:val="Intense Emphasis1"/>
    <w:uiPriority w:val="21"/>
    <w:qFormat/>
    <w:rsid w:val="00696CD6"/>
    <w:rPr>
      <w:b/>
      <w:bCs/>
      <w:i/>
      <w:iCs/>
      <w:color w:val="4F81BD"/>
    </w:rPr>
  </w:style>
  <w:style w:type="paragraph" w:styleId="NormalWeb">
    <w:name w:val="Normal (Web)"/>
    <w:basedOn w:val="Normal"/>
    <w:uiPriority w:val="99"/>
    <w:semiHidden/>
    <w:unhideWhenUsed/>
    <w:rsid w:val="0016025E"/>
    <w:pPr>
      <w:spacing w:before="100" w:beforeAutospacing="1" w:after="100" w:afterAutospacing="1"/>
    </w:pPr>
    <w:rPr>
      <w:lang w:val="en-US" w:eastAsia="en-US"/>
    </w:rPr>
  </w:style>
  <w:style w:type="character" w:styleId="Emphasis">
    <w:name w:val="Emphasis"/>
    <w:basedOn w:val="DefaultParagraphFont"/>
    <w:uiPriority w:val="20"/>
    <w:qFormat/>
    <w:rsid w:val="0016025E"/>
    <w:rPr>
      <w:i/>
      <w:iCs/>
    </w:rPr>
  </w:style>
  <w:style w:type="paragraph" w:styleId="Header">
    <w:name w:val="header"/>
    <w:basedOn w:val="Normal"/>
    <w:link w:val="HeaderChar"/>
    <w:uiPriority w:val="99"/>
    <w:semiHidden/>
    <w:unhideWhenUsed/>
    <w:rsid w:val="00210741"/>
    <w:pPr>
      <w:tabs>
        <w:tab w:val="center" w:pos="4680"/>
        <w:tab w:val="right" w:pos="9360"/>
      </w:tabs>
    </w:pPr>
  </w:style>
  <w:style w:type="character" w:customStyle="1" w:styleId="HeaderChar">
    <w:name w:val="Header Char"/>
    <w:basedOn w:val="DefaultParagraphFont"/>
    <w:link w:val="Header"/>
    <w:uiPriority w:val="99"/>
    <w:semiHidden/>
    <w:rsid w:val="00210741"/>
    <w:rPr>
      <w:sz w:val="24"/>
      <w:szCs w:val="24"/>
      <w:lang w:val="ro-RO" w:eastAsia="ro-RO"/>
    </w:rPr>
  </w:style>
  <w:style w:type="paragraph" w:styleId="Footer">
    <w:name w:val="footer"/>
    <w:basedOn w:val="Normal"/>
    <w:link w:val="FooterChar"/>
    <w:uiPriority w:val="99"/>
    <w:unhideWhenUsed/>
    <w:rsid w:val="00210741"/>
    <w:pPr>
      <w:tabs>
        <w:tab w:val="center" w:pos="4680"/>
        <w:tab w:val="right" w:pos="9360"/>
      </w:tabs>
    </w:pPr>
  </w:style>
  <w:style w:type="character" w:customStyle="1" w:styleId="FooterChar">
    <w:name w:val="Footer Char"/>
    <w:basedOn w:val="DefaultParagraphFont"/>
    <w:link w:val="Footer"/>
    <w:uiPriority w:val="99"/>
    <w:rsid w:val="00210741"/>
    <w:rPr>
      <w:sz w:val="24"/>
      <w:szCs w:val="24"/>
      <w:lang w:val="ro-RO" w:eastAsia="ro-RO"/>
    </w:rPr>
  </w:style>
  <w:style w:type="paragraph" w:styleId="BalloonText">
    <w:name w:val="Balloon Text"/>
    <w:basedOn w:val="Normal"/>
    <w:link w:val="BalloonTextChar"/>
    <w:uiPriority w:val="99"/>
    <w:semiHidden/>
    <w:unhideWhenUsed/>
    <w:rsid w:val="00210741"/>
    <w:rPr>
      <w:rFonts w:ascii="Tahoma" w:hAnsi="Tahoma" w:cs="Tahoma"/>
      <w:sz w:val="16"/>
      <w:szCs w:val="16"/>
    </w:rPr>
  </w:style>
  <w:style w:type="character" w:customStyle="1" w:styleId="BalloonTextChar">
    <w:name w:val="Balloon Text Char"/>
    <w:basedOn w:val="DefaultParagraphFont"/>
    <w:link w:val="BalloonText"/>
    <w:uiPriority w:val="99"/>
    <w:semiHidden/>
    <w:rsid w:val="00210741"/>
    <w:rPr>
      <w:rFonts w:ascii="Tahoma" w:hAnsi="Tahoma" w:cs="Tahoma"/>
      <w:sz w:val="16"/>
      <w:szCs w:val="16"/>
      <w:lang w:val="ro-RO" w:eastAsia="ro-RO"/>
    </w:rPr>
  </w:style>
  <w:style w:type="character" w:styleId="Hyperlink">
    <w:name w:val="Hyperlink"/>
    <w:rsid w:val="00210741"/>
    <w:rPr>
      <w:color w:val="0000FF"/>
      <w:u w:val="single"/>
    </w:rPr>
  </w:style>
  <w:style w:type="character" w:styleId="CommentReference">
    <w:name w:val="annotation reference"/>
    <w:basedOn w:val="DefaultParagraphFont"/>
    <w:uiPriority w:val="99"/>
    <w:semiHidden/>
    <w:unhideWhenUsed/>
    <w:rsid w:val="009171E7"/>
    <w:rPr>
      <w:sz w:val="16"/>
      <w:szCs w:val="16"/>
    </w:rPr>
  </w:style>
  <w:style w:type="paragraph" w:styleId="CommentText">
    <w:name w:val="annotation text"/>
    <w:basedOn w:val="Normal"/>
    <w:link w:val="CommentTextChar"/>
    <w:uiPriority w:val="99"/>
    <w:semiHidden/>
    <w:unhideWhenUsed/>
    <w:rsid w:val="009171E7"/>
    <w:rPr>
      <w:sz w:val="20"/>
      <w:szCs w:val="20"/>
    </w:rPr>
  </w:style>
  <w:style w:type="character" w:customStyle="1" w:styleId="CommentTextChar">
    <w:name w:val="Comment Text Char"/>
    <w:basedOn w:val="DefaultParagraphFont"/>
    <w:link w:val="CommentText"/>
    <w:uiPriority w:val="99"/>
    <w:semiHidden/>
    <w:rsid w:val="009171E7"/>
    <w:rPr>
      <w:lang w:val="ro-RO" w:eastAsia="ro-RO"/>
    </w:rPr>
  </w:style>
  <w:style w:type="paragraph" w:styleId="CommentSubject">
    <w:name w:val="annotation subject"/>
    <w:basedOn w:val="CommentText"/>
    <w:next w:val="CommentText"/>
    <w:link w:val="CommentSubjectChar"/>
    <w:uiPriority w:val="99"/>
    <w:semiHidden/>
    <w:unhideWhenUsed/>
    <w:rsid w:val="009171E7"/>
    <w:rPr>
      <w:b/>
      <w:bCs/>
    </w:rPr>
  </w:style>
  <w:style w:type="character" w:customStyle="1" w:styleId="CommentSubjectChar">
    <w:name w:val="Comment Subject Char"/>
    <w:basedOn w:val="CommentTextChar"/>
    <w:link w:val="CommentSubject"/>
    <w:uiPriority w:val="99"/>
    <w:semiHidden/>
    <w:rsid w:val="009171E7"/>
    <w:rPr>
      <w:b/>
      <w:bCs/>
    </w:rPr>
  </w:style>
  <w:style w:type="paragraph" w:styleId="BodyText">
    <w:name w:val="Body Text"/>
    <w:basedOn w:val="Normal"/>
    <w:link w:val="BodyTextChar"/>
    <w:rsid w:val="00FD0AAB"/>
    <w:pPr>
      <w:jc w:val="both"/>
    </w:pPr>
    <w:rPr>
      <w:lang w:eastAsia="en-US"/>
    </w:rPr>
  </w:style>
  <w:style w:type="character" w:customStyle="1" w:styleId="BodyTextChar">
    <w:name w:val="Body Text Char"/>
    <w:basedOn w:val="DefaultParagraphFont"/>
    <w:link w:val="BodyText"/>
    <w:rsid w:val="00FD0AAB"/>
    <w:rPr>
      <w:sz w:val="24"/>
      <w:szCs w:val="24"/>
      <w:lang w:val="ro-RO"/>
    </w:rPr>
  </w:style>
</w:styles>
</file>

<file path=word/webSettings.xml><?xml version="1.0" encoding="utf-8"?>
<w:webSettings xmlns:r="http://schemas.openxmlformats.org/officeDocument/2006/relationships" xmlns:w="http://schemas.openxmlformats.org/wordprocessingml/2006/main">
  <w:divs>
    <w:div w:id="55489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manpis.ro" TargetMode="External"/><Relationship Id="rId1" Type="http://schemas.openxmlformats.org/officeDocument/2006/relationships/hyperlink" Target="mailto:secretariat@mmanpis.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 Spirescu</dc:creator>
  <cp:lastModifiedBy>Andrei Banu</cp:lastModifiedBy>
  <cp:revision>8</cp:revision>
  <dcterms:created xsi:type="dcterms:W3CDTF">2016-10-27T10:14:00Z</dcterms:created>
  <dcterms:modified xsi:type="dcterms:W3CDTF">2016-10-27T12:37:00Z</dcterms:modified>
</cp:coreProperties>
</file>